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52A7A" w14:textId="77777777" w:rsidR="00216A01" w:rsidRPr="004E0F0A" w:rsidRDefault="00216A01" w:rsidP="006D3166">
      <w:pPr>
        <w:jc w:val="center"/>
        <w:rPr>
          <w:rFonts w:ascii="Work Sans" w:hAnsi="Work Sans"/>
          <w:b/>
          <w:bCs/>
          <w:sz w:val="32"/>
          <w:szCs w:val="32"/>
          <w:lang w:val="en-US"/>
        </w:rPr>
      </w:pPr>
    </w:p>
    <w:p w14:paraId="538B84A7" w14:textId="114F4F91" w:rsidR="00D65FE1" w:rsidRPr="00D65FE1" w:rsidRDefault="00D65FE1" w:rsidP="00D65FE1">
      <w:pPr>
        <w:spacing w:before="100" w:beforeAutospacing="1" w:after="100" w:afterAutospacing="1" w:line="240" w:lineRule="auto"/>
        <w:jc w:val="center"/>
        <w:rPr>
          <w:rFonts w:ascii="Work Sans" w:eastAsia="Aptos" w:hAnsi="Work Sans" w:cs="Aptos"/>
          <w:b/>
          <w:bCs/>
          <w:kern w:val="0"/>
          <w:sz w:val="28"/>
          <w:szCs w:val="28"/>
          <w:lang w:eastAsia="it-IT"/>
          <w14:ligatures w14:val="none"/>
        </w:rPr>
      </w:pPr>
      <w:r>
        <w:rPr>
          <w:rFonts w:ascii="Work Sans" w:eastAsia="Aptos" w:hAnsi="Work Sans" w:cs="Aptos"/>
          <w:b/>
          <w:bCs/>
          <w:kern w:val="0"/>
          <w:sz w:val="28"/>
          <w:szCs w:val="28"/>
          <w:lang w:eastAsia="it-IT"/>
          <w14:ligatures w14:val="none"/>
        </w:rPr>
        <w:t>A</w:t>
      </w:r>
      <w:r w:rsidRPr="00D65FE1">
        <w:rPr>
          <w:rFonts w:ascii="Work Sans" w:eastAsia="Aptos" w:hAnsi="Work Sans" w:cs="Aptos"/>
          <w:b/>
          <w:bCs/>
          <w:kern w:val="0"/>
          <w:sz w:val="28"/>
          <w:szCs w:val="28"/>
          <w:lang w:eastAsia="it-IT"/>
          <w14:ligatures w14:val="none"/>
        </w:rPr>
        <w:t xml:space="preserve">lcantara firma gli interni della nuova </w:t>
      </w:r>
      <w:r>
        <w:rPr>
          <w:rFonts w:ascii="Work Sans" w:eastAsia="Aptos" w:hAnsi="Work Sans" w:cs="Aptos"/>
          <w:b/>
          <w:bCs/>
          <w:kern w:val="0"/>
          <w:sz w:val="28"/>
          <w:szCs w:val="28"/>
          <w:lang w:eastAsia="it-IT"/>
          <w14:ligatures w14:val="none"/>
        </w:rPr>
        <w:t>E</w:t>
      </w:r>
      <w:r w:rsidRPr="00D65FE1">
        <w:rPr>
          <w:rFonts w:ascii="Work Sans" w:eastAsia="Aptos" w:hAnsi="Work Sans" w:cs="Aptos"/>
          <w:b/>
          <w:bCs/>
          <w:kern w:val="0"/>
          <w:sz w:val="28"/>
          <w:szCs w:val="28"/>
          <w:lang w:eastAsia="it-IT"/>
          <w14:ligatures w14:val="none"/>
        </w:rPr>
        <w:t xml:space="preserve">ccentrica </w:t>
      </w:r>
      <w:r w:rsidR="009A28EF">
        <w:rPr>
          <w:rFonts w:ascii="Work Sans" w:eastAsia="Aptos" w:hAnsi="Work Sans" w:cs="Aptos"/>
          <w:b/>
          <w:bCs/>
          <w:kern w:val="0"/>
          <w:sz w:val="28"/>
          <w:szCs w:val="28"/>
          <w:lang w:eastAsia="it-IT"/>
          <w14:ligatures w14:val="none"/>
        </w:rPr>
        <w:t>V1</w:t>
      </w:r>
      <w:r w:rsidRPr="00D65FE1">
        <w:rPr>
          <w:rFonts w:ascii="Work Sans" w:eastAsia="Aptos" w:hAnsi="Work Sans" w:cs="Aptos"/>
          <w:b/>
          <w:bCs/>
          <w:kern w:val="0"/>
          <w:sz w:val="28"/>
          <w:szCs w:val="28"/>
          <w:lang w:eastAsia="it-IT"/>
          <w14:ligatures w14:val="none"/>
        </w:rPr>
        <w:t xml:space="preserve">2 </w:t>
      </w:r>
      <w:r>
        <w:rPr>
          <w:rFonts w:ascii="Work Sans" w:eastAsia="Aptos" w:hAnsi="Work Sans" w:cs="Aptos"/>
          <w:b/>
          <w:bCs/>
          <w:kern w:val="0"/>
          <w:sz w:val="28"/>
          <w:szCs w:val="28"/>
          <w:lang w:eastAsia="it-IT"/>
          <w14:ligatures w14:val="none"/>
        </w:rPr>
        <w:t>R</w:t>
      </w:r>
      <w:r w:rsidRPr="00D65FE1">
        <w:rPr>
          <w:rFonts w:ascii="Work Sans" w:eastAsia="Aptos" w:hAnsi="Work Sans" w:cs="Aptos"/>
          <w:b/>
          <w:bCs/>
          <w:kern w:val="0"/>
          <w:sz w:val="28"/>
          <w:szCs w:val="28"/>
          <w:lang w:eastAsia="it-IT"/>
          <w14:ligatures w14:val="none"/>
        </w:rPr>
        <w:t xml:space="preserve">oadster presentata a </w:t>
      </w:r>
      <w:r w:rsidR="009A28EF">
        <w:rPr>
          <w:rFonts w:ascii="Work Sans" w:eastAsia="Aptos" w:hAnsi="Work Sans" w:cs="Aptos"/>
          <w:b/>
          <w:bCs/>
          <w:kern w:val="0"/>
          <w:sz w:val="28"/>
          <w:szCs w:val="28"/>
          <w:lang w:eastAsia="it-IT"/>
          <w14:ligatures w14:val="none"/>
        </w:rPr>
        <w:t>The Quail 2026</w:t>
      </w:r>
    </w:p>
    <w:p w14:paraId="2A6CD9D4" w14:textId="77777777" w:rsidR="00D65FE1" w:rsidRPr="00D65FE1" w:rsidRDefault="00D65FE1" w:rsidP="00D65FE1">
      <w:pPr>
        <w:spacing w:before="100" w:beforeAutospacing="1" w:after="100" w:afterAutospacing="1" w:line="240" w:lineRule="auto"/>
        <w:jc w:val="center"/>
        <w:rPr>
          <w:rFonts w:ascii="Work Sans" w:eastAsia="Aptos" w:hAnsi="Work Sans" w:cs="Aptos"/>
          <w:i/>
          <w:iCs/>
          <w:kern w:val="0"/>
          <w:lang w:eastAsia="it-IT"/>
          <w14:ligatures w14:val="none"/>
        </w:rPr>
      </w:pPr>
      <w:r w:rsidRPr="00D65FE1">
        <w:rPr>
          <w:rFonts w:ascii="Work Sans" w:eastAsia="Aptos" w:hAnsi="Work Sans" w:cs="Aptos"/>
          <w:i/>
          <w:iCs/>
          <w:kern w:val="0"/>
          <w:lang w:eastAsia="it-IT"/>
          <w14:ligatures w14:val="none"/>
        </w:rPr>
        <w:t>Materiale d'elezione per un'opera d'arte su quattro ruote, Alcantara interpreta il perfetto equilibrio tra sportività, lusso e personalizzazione</w:t>
      </w:r>
    </w:p>
    <w:p w14:paraId="2CED67B8" w14:textId="18B95CDA" w:rsidR="00D65FE1" w:rsidRPr="00D65FE1" w:rsidRDefault="009A28EF" w:rsidP="00D65FE1">
      <w:pPr>
        <w:spacing w:before="100" w:beforeAutospacing="1" w:after="100" w:afterAutospacing="1" w:line="240" w:lineRule="auto"/>
        <w:rPr>
          <w:rFonts w:ascii="Work Sans" w:eastAsia="Aptos" w:hAnsi="Work Sans" w:cs="Aptos"/>
          <w:kern w:val="0"/>
          <w:lang w:eastAsia="it-IT"/>
          <w14:ligatures w14:val="none"/>
        </w:rPr>
      </w:pPr>
      <w:r>
        <w:rPr>
          <w:rFonts w:ascii="Work Sans" w:eastAsia="Aptos" w:hAnsi="Work Sans" w:cs="Aptos"/>
          <w:kern w:val="0"/>
          <w:lang w:eastAsia="it-IT"/>
          <w14:ligatures w14:val="none"/>
        </w:rPr>
        <w:t xml:space="preserve">Carmel, 10 agosto, 2026- </w:t>
      </w:r>
      <w:r w:rsidR="00D65FE1" w:rsidRPr="00D65FE1">
        <w:rPr>
          <w:rFonts w:ascii="Work Sans" w:eastAsia="Aptos" w:hAnsi="Work Sans" w:cs="Aptos"/>
          <w:kern w:val="0"/>
          <w:lang w:eastAsia="it-IT"/>
          <w14:ligatures w14:val="none"/>
        </w:rPr>
        <w:t xml:space="preserve">Alcantara rinnova la collaborazione con Eccentrica, la maison sammarinese del </w:t>
      </w:r>
      <w:proofErr w:type="spellStart"/>
      <w:r w:rsidR="00D65FE1" w:rsidRPr="00D65FE1">
        <w:rPr>
          <w:rFonts w:ascii="Work Sans" w:eastAsia="Aptos" w:hAnsi="Work Sans" w:cs="Aptos"/>
          <w:kern w:val="0"/>
          <w:lang w:eastAsia="it-IT"/>
          <w14:ligatures w14:val="none"/>
        </w:rPr>
        <w:t>restomo</w:t>
      </w:r>
      <w:r w:rsidR="00D65FE1">
        <w:rPr>
          <w:rFonts w:ascii="Work Sans" w:eastAsia="Aptos" w:hAnsi="Work Sans" w:cs="Aptos"/>
          <w:kern w:val="0"/>
          <w:lang w:eastAsia="it-IT"/>
          <w14:ligatures w14:val="none"/>
        </w:rPr>
        <w:t>o</w:t>
      </w:r>
      <w:r w:rsidR="00D65FE1" w:rsidRPr="00D65FE1">
        <w:rPr>
          <w:rFonts w:ascii="Work Sans" w:eastAsia="Aptos" w:hAnsi="Work Sans" w:cs="Aptos"/>
          <w:kern w:val="0"/>
          <w:lang w:eastAsia="it-IT"/>
          <w14:ligatures w14:val="none"/>
        </w:rPr>
        <w:t>d</w:t>
      </w:r>
      <w:proofErr w:type="spellEnd"/>
      <w:r w:rsidR="00D65FE1" w:rsidRPr="00D65FE1">
        <w:rPr>
          <w:rFonts w:ascii="Work Sans" w:eastAsia="Aptos" w:hAnsi="Work Sans" w:cs="Aptos"/>
          <w:kern w:val="0"/>
          <w:lang w:eastAsia="it-IT"/>
          <w14:ligatures w14:val="none"/>
        </w:rPr>
        <w:t xml:space="preserve"> che reinterpreta in chiave contemporanea le icone dell'automobilismo, accompagnando il debutto della nuova </w:t>
      </w:r>
      <w:r w:rsidR="00D65FE1" w:rsidRPr="00D65FE1">
        <w:rPr>
          <w:rFonts w:ascii="Work Sans" w:eastAsia="Aptos" w:hAnsi="Work Sans" w:cs="Aptos"/>
          <w:b/>
          <w:bCs/>
          <w:kern w:val="0"/>
          <w:lang w:eastAsia="it-IT"/>
          <w14:ligatures w14:val="none"/>
        </w:rPr>
        <w:t>Eccentrica V12 Roadster</w:t>
      </w:r>
      <w:r w:rsidR="00D65FE1" w:rsidRPr="00D65FE1">
        <w:rPr>
          <w:rFonts w:ascii="Work Sans" w:eastAsia="Aptos" w:hAnsi="Work Sans" w:cs="Aptos"/>
          <w:kern w:val="0"/>
          <w:lang w:eastAsia="it-IT"/>
          <w14:ligatures w14:val="none"/>
        </w:rPr>
        <w:t>, evoluzione open-air della prima serie della Lamborghini Diablo.</w:t>
      </w:r>
    </w:p>
    <w:p w14:paraId="2AB0BF2F" w14:textId="77777777" w:rsidR="00D65FE1" w:rsidRPr="00D65FE1" w:rsidRDefault="00D65FE1" w:rsidP="00D65FE1">
      <w:pPr>
        <w:spacing w:before="100" w:beforeAutospacing="1" w:after="100" w:afterAutospacing="1" w:line="240" w:lineRule="auto"/>
        <w:rPr>
          <w:rFonts w:ascii="Work Sans" w:eastAsia="Aptos" w:hAnsi="Work Sans" w:cs="Aptos"/>
          <w:kern w:val="0"/>
          <w:lang w:eastAsia="it-IT"/>
          <w14:ligatures w14:val="none"/>
        </w:rPr>
      </w:pPr>
      <w:r w:rsidRPr="00D65FE1">
        <w:rPr>
          <w:rFonts w:ascii="Work Sans" w:eastAsia="Aptos" w:hAnsi="Work Sans" w:cs="Aptos"/>
          <w:kern w:val="0"/>
          <w:lang w:eastAsia="it-IT"/>
          <w14:ligatures w14:val="none"/>
        </w:rPr>
        <w:t>Un progetto che nasce dall'incontro tra due realtà accomunate dalla stessa visione: valorizzare il patrimonio del saper fare italiano attraverso un approccio che unisce innovazione, ricerca, artigianalità e una costante ricerca dell'eccellenza. In questo contesto, Alcantara si conferma il partner ideale per dare forma a un'automobile che trascende il concetto di supercar per diventare una vera opera d'arte su quattro ruote, capace di coniugare prestazioni, emozione e raffinatezza.</w:t>
      </w:r>
    </w:p>
    <w:p w14:paraId="59A33089" w14:textId="21E6576B" w:rsidR="00D65FE1" w:rsidRPr="00D65FE1" w:rsidRDefault="00D65FE1" w:rsidP="00D65FE1">
      <w:pPr>
        <w:spacing w:before="100" w:beforeAutospacing="1" w:after="100" w:afterAutospacing="1" w:line="240" w:lineRule="auto"/>
        <w:rPr>
          <w:rFonts w:ascii="Work Sans" w:eastAsia="Aptos" w:hAnsi="Work Sans" w:cs="Aptos"/>
          <w:kern w:val="0"/>
          <w:lang w:eastAsia="it-IT"/>
          <w14:ligatures w14:val="none"/>
        </w:rPr>
      </w:pPr>
      <w:r w:rsidRPr="00D65FE1">
        <w:rPr>
          <w:rFonts w:ascii="Work Sans" w:eastAsia="Aptos" w:hAnsi="Work Sans" w:cs="Aptos"/>
          <w:kern w:val="0"/>
          <w:lang w:eastAsia="it-IT"/>
          <w14:ligatures w14:val="none"/>
        </w:rPr>
        <w:t xml:space="preserve">Materiale simbolo del </w:t>
      </w:r>
      <w:r w:rsidRPr="00ED10B3">
        <w:rPr>
          <w:rFonts w:ascii="Work Sans" w:eastAsia="Aptos" w:hAnsi="Work Sans" w:cs="Aptos"/>
          <w:b/>
          <w:bCs/>
          <w:kern w:val="0"/>
          <w:lang w:eastAsia="it-IT"/>
          <w14:ligatures w14:val="none"/>
        </w:rPr>
        <w:t>Made in Italy</w:t>
      </w:r>
      <w:r w:rsidRPr="00D65FE1">
        <w:rPr>
          <w:rFonts w:ascii="Work Sans" w:eastAsia="Aptos" w:hAnsi="Work Sans" w:cs="Aptos"/>
          <w:kern w:val="0"/>
          <w:lang w:eastAsia="it-IT"/>
          <w14:ligatures w14:val="none"/>
        </w:rPr>
        <w:t xml:space="preserve"> e dell'eccellenza manifatturiera, Alcantara contribuisce a definire l'identità degli interni della Eccentrica V12 Roadster attraverso un'esperienza che coinvolge vista e tatto. Le sue qualità estetiche e sensoriali</w:t>
      </w:r>
      <w:r w:rsidR="00ED10B3">
        <w:rPr>
          <w:rFonts w:ascii="Work Sans" w:eastAsia="Aptos" w:hAnsi="Work Sans" w:cs="Aptos"/>
          <w:kern w:val="0"/>
          <w:lang w:eastAsia="it-IT"/>
          <w14:ligatures w14:val="none"/>
        </w:rPr>
        <w:t xml:space="preserve"> </w:t>
      </w:r>
      <w:r w:rsidRPr="00D65FE1">
        <w:rPr>
          <w:rFonts w:ascii="Work Sans" w:eastAsia="Aptos" w:hAnsi="Work Sans" w:cs="Aptos"/>
          <w:kern w:val="0"/>
          <w:lang w:eastAsia="it-IT"/>
          <w14:ligatures w14:val="none"/>
        </w:rPr>
        <w:t>unite a leggerezza, grip, comfort e versatilità progettuale, lo rendono la scelta ideale per un ambiente in cui ogni dettaglio è studiato per amplificare il piacere della guida e l'esclusività dell'esperienza.</w:t>
      </w:r>
    </w:p>
    <w:p w14:paraId="6489D607" w14:textId="7028942C" w:rsidR="00D65FE1" w:rsidRPr="00D65FE1" w:rsidRDefault="00D65FE1" w:rsidP="00D65FE1">
      <w:pPr>
        <w:spacing w:before="100" w:beforeAutospacing="1" w:after="100" w:afterAutospacing="1" w:line="240" w:lineRule="auto"/>
        <w:rPr>
          <w:rFonts w:ascii="Work Sans" w:eastAsia="Aptos" w:hAnsi="Work Sans" w:cs="Aptos"/>
          <w:kern w:val="0"/>
          <w:lang w:eastAsia="it-IT"/>
          <w14:ligatures w14:val="none"/>
        </w:rPr>
      </w:pPr>
      <w:r w:rsidRPr="00D65FE1">
        <w:rPr>
          <w:rFonts w:ascii="Work Sans" w:eastAsia="Aptos" w:hAnsi="Work Sans" w:cs="Aptos"/>
          <w:kern w:val="0"/>
          <w:lang w:eastAsia="it-IT"/>
          <w14:ligatures w14:val="none"/>
        </w:rPr>
        <w:t xml:space="preserve">L’esemplare presentato oggi coordina il colore della carrozzeria esterno con un interno </w:t>
      </w:r>
      <w:r>
        <w:rPr>
          <w:rFonts w:ascii="Work Sans" w:eastAsia="Aptos" w:hAnsi="Work Sans" w:cs="Aptos"/>
          <w:kern w:val="0"/>
          <w:lang w:eastAsia="it-IT"/>
          <w14:ligatures w14:val="none"/>
        </w:rPr>
        <w:t xml:space="preserve">in </w:t>
      </w:r>
      <w:r w:rsidRPr="003C4C18">
        <w:rPr>
          <w:rFonts w:ascii="Work Sans" w:eastAsia="Aptos" w:hAnsi="Work Sans" w:cs="Aptos"/>
          <w:b/>
          <w:bCs/>
          <w:kern w:val="0"/>
          <w:lang w:eastAsia="it-IT"/>
          <w14:ligatures w14:val="none"/>
        </w:rPr>
        <w:t>Alcantara Blu intenso</w:t>
      </w:r>
      <w:r w:rsidRPr="00D65FE1">
        <w:rPr>
          <w:rFonts w:ascii="Work Sans" w:eastAsia="Aptos" w:hAnsi="Work Sans" w:cs="Aptos"/>
          <w:kern w:val="0"/>
          <w:lang w:eastAsia="it-IT"/>
          <w14:ligatures w14:val="none"/>
        </w:rPr>
        <w:t xml:space="preserve">. La palette pressoché infinita di colori disponibili del materiale consente di </w:t>
      </w:r>
      <w:r w:rsidR="00ED10B3">
        <w:rPr>
          <w:rFonts w:ascii="Work Sans" w:eastAsia="Aptos" w:hAnsi="Work Sans" w:cs="Aptos"/>
          <w:kern w:val="0"/>
          <w:lang w:eastAsia="it-IT"/>
          <w14:ligatures w14:val="none"/>
        </w:rPr>
        <w:t xml:space="preserve">soddisfare le richeste dei clienti, anche dei più esigenti, coniugando </w:t>
      </w:r>
      <w:r w:rsidRPr="00D65FE1">
        <w:rPr>
          <w:rFonts w:ascii="Work Sans" w:eastAsia="Aptos" w:hAnsi="Work Sans" w:cs="Aptos"/>
          <w:kern w:val="0"/>
          <w:lang w:eastAsia="it-IT"/>
          <w14:ligatures w14:val="none"/>
        </w:rPr>
        <w:t xml:space="preserve">al massimo la </w:t>
      </w:r>
      <w:r w:rsidR="00ED10B3">
        <w:rPr>
          <w:rFonts w:ascii="Work Sans" w:eastAsia="Aptos" w:hAnsi="Work Sans" w:cs="Aptos"/>
          <w:kern w:val="0"/>
          <w:lang w:eastAsia="it-IT"/>
          <w14:ligatures w14:val="none"/>
        </w:rPr>
        <w:t>sua contemporaneità con</w:t>
      </w:r>
      <w:r w:rsidRPr="00D65FE1">
        <w:rPr>
          <w:rFonts w:ascii="Work Sans" w:eastAsia="Aptos" w:hAnsi="Work Sans" w:cs="Aptos"/>
          <w:kern w:val="0"/>
          <w:lang w:eastAsia="it-IT"/>
          <w14:ligatures w14:val="none"/>
        </w:rPr>
        <w:t xml:space="preserve"> le lavorazioni squadrate dei primi anni Novanta</w:t>
      </w:r>
      <w:r w:rsidR="00A93678">
        <w:rPr>
          <w:rFonts w:ascii="Work Sans" w:eastAsia="Aptos" w:hAnsi="Work Sans" w:cs="Aptos"/>
          <w:kern w:val="0"/>
          <w:lang w:eastAsia="it-IT"/>
          <w14:ligatures w14:val="none"/>
        </w:rPr>
        <w:t xml:space="preserve"> perfettamente incarnate dal</w:t>
      </w:r>
      <w:r w:rsidRPr="00D65FE1">
        <w:rPr>
          <w:rFonts w:ascii="Work Sans" w:eastAsia="Aptos" w:hAnsi="Work Sans" w:cs="Aptos"/>
          <w:kern w:val="0"/>
          <w:lang w:eastAsia="it-IT"/>
          <w14:ligatures w14:val="none"/>
        </w:rPr>
        <w:t>la Lamborghini Diablo</w:t>
      </w:r>
      <w:r w:rsidR="00A93678">
        <w:rPr>
          <w:rFonts w:ascii="Work Sans" w:eastAsia="Aptos" w:hAnsi="Work Sans" w:cs="Aptos"/>
          <w:kern w:val="0"/>
          <w:lang w:eastAsia="it-IT"/>
          <w14:ligatures w14:val="none"/>
        </w:rPr>
        <w:t xml:space="preserve"> che</w:t>
      </w:r>
      <w:r w:rsidRPr="00D65FE1">
        <w:rPr>
          <w:rFonts w:ascii="Work Sans" w:eastAsia="Aptos" w:hAnsi="Work Sans" w:cs="Aptos"/>
          <w:kern w:val="0"/>
          <w:lang w:eastAsia="it-IT"/>
          <w14:ligatures w14:val="none"/>
        </w:rPr>
        <w:t xml:space="preserve"> con la sua carrozzeria bassa, larga e affilata, </w:t>
      </w:r>
      <w:r w:rsidR="00A93678">
        <w:rPr>
          <w:rFonts w:ascii="Work Sans" w:eastAsia="Aptos" w:hAnsi="Work Sans" w:cs="Aptos"/>
          <w:kern w:val="0"/>
          <w:lang w:eastAsia="it-IT"/>
          <w14:ligatures w14:val="none"/>
        </w:rPr>
        <w:t xml:space="preserve">è </w:t>
      </w:r>
      <w:r w:rsidRPr="00D65FE1">
        <w:rPr>
          <w:rFonts w:ascii="Work Sans" w:eastAsia="Aptos" w:hAnsi="Work Sans" w:cs="Aptos"/>
          <w:kern w:val="0"/>
          <w:lang w:eastAsia="it-IT"/>
          <w14:ligatures w14:val="none"/>
        </w:rPr>
        <w:t xml:space="preserve">capace di esprimere potenza e modernità </w:t>
      </w:r>
      <w:r w:rsidR="00A93678">
        <w:rPr>
          <w:rFonts w:ascii="Work Sans" w:eastAsia="Aptos" w:hAnsi="Work Sans" w:cs="Aptos"/>
          <w:kern w:val="0"/>
          <w:lang w:eastAsia="it-IT"/>
          <w14:ligatures w14:val="none"/>
        </w:rPr>
        <w:t>anche grazie ad</w:t>
      </w:r>
      <w:r w:rsidRPr="00D65FE1">
        <w:rPr>
          <w:rFonts w:ascii="Work Sans" w:eastAsia="Aptos" w:hAnsi="Work Sans" w:cs="Aptos"/>
          <w:kern w:val="0"/>
          <w:lang w:eastAsia="it-IT"/>
          <w14:ligatures w14:val="none"/>
        </w:rPr>
        <w:t xml:space="preserve"> Alcantara </w:t>
      </w:r>
      <w:r w:rsidR="00A93678">
        <w:rPr>
          <w:rFonts w:ascii="Work Sans" w:eastAsia="Aptos" w:hAnsi="Work Sans" w:cs="Aptos"/>
          <w:kern w:val="0"/>
          <w:lang w:eastAsia="it-IT"/>
          <w14:ligatures w14:val="none"/>
        </w:rPr>
        <w:t xml:space="preserve">che </w:t>
      </w:r>
      <w:r w:rsidRPr="00D65FE1">
        <w:rPr>
          <w:rFonts w:ascii="Work Sans" w:eastAsia="Aptos" w:hAnsi="Work Sans" w:cs="Aptos"/>
          <w:kern w:val="0"/>
          <w:lang w:eastAsia="it-IT"/>
          <w14:ligatures w14:val="none"/>
        </w:rPr>
        <w:t>ne esalta le linee e i volumi scultorei e aerodinamici.</w:t>
      </w:r>
    </w:p>
    <w:p w14:paraId="16E4B7B7" w14:textId="4B8EE76D" w:rsidR="00D65FE1" w:rsidRPr="00D65FE1" w:rsidRDefault="00D65FE1" w:rsidP="00D65FE1">
      <w:pPr>
        <w:spacing w:before="100" w:beforeAutospacing="1" w:after="100" w:afterAutospacing="1" w:line="240" w:lineRule="auto"/>
        <w:rPr>
          <w:rFonts w:ascii="Work Sans" w:eastAsia="Aptos" w:hAnsi="Work Sans" w:cs="Aptos"/>
          <w:kern w:val="0"/>
          <w:lang w:eastAsia="it-IT"/>
          <w14:ligatures w14:val="none"/>
        </w:rPr>
      </w:pPr>
      <w:r w:rsidRPr="003C4C18">
        <w:rPr>
          <w:rFonts w:ascii="Work Sans" w:eastAsia="Aptos" w:hAnsi="Work Sans" w:cs="Aptos"/>
          <w:b/>
          <w:bCs/>
          <w:kern w:val="0"/>
          <w:lang w:eastAsia="it-IT"/>
          <w14:ligatures w14:val="none"/>
        </w:rPr>
        <w:t>La collaborazione Alcantara - Eccentrica, si fonda su valori condivisi</w:t>
      </w:r>
      <w:r w:rsidRPr="00D65FE1">
        <w:rPr>
          <w:rFonts w:ascii="Work Sans" w:eastAsia="Aptos" w:hAnsi="Work Sans" w:cs="Aptos"/>
          <w:kern w:val="0"/>
          <w:lang w:eastAsia="it-IT"/>
          <w14:ligatures w14:val="none"/>
        </w:rPr>
        <w:t xml:space="preserve">: cura artigianale, personalizzazione estrema e attenzione al dettaglio. Ogni Eccentrica viene realizzata attraverso un processo di configurazione </w:t>
      </w:r>
      <w:proofErr w:type="spellStart"/>
      <w:r w:rsidRPr="00D65FE1">
        <w:rPr>
          <w:rFonts w:ascii="Work Sans" w:eastAsia="Aptos" w:hAnsi="Work Sans" w:cs="Aptos"/>
          <w:kern w:val="0"/>
          <w:lang w:eastAsia="it-IT"/>
          <w14:ligatures w14:val="none"/>
        </w:rPr>
        <w:t>tailor</w:t>
      </w:r>
      <w:proofErr w:type="spellEnd"/>
      <w:r w:rsidRPr="00D65FE1">
        <w:rPr>
          <w:rFonts w:ascii="Work Sans" w:eastAsia="Aptos" w:hAnsi="Work Sans" w:cs="Aptos"/>
          <w:kern w:val="0"/>
          <w:lang w:eastAsia="it-IT"/>
          <w14:ligatures w14:val="none"/>
        </w:rPr>
        <w:t xml:space="preserve"> made, che permette di creare un esemplare unico, costruito intorno alla personalità del suo proprietario. In questo percorso, Alcantara offre un'ampia libertà creativa grazie alla possibilità di interpretare colori, texture e finiture in modo esclusivo, contribuendo a rendere ogni vettura irripetibile.</w:t>
      </w:r>
    </w:p>
    <w:p w14:paraId="68F5A969" w14:textId="77777777" w:rsidR="00A93678" w:rsidRDefault="00A93678" w:rsidP="00D65FE1">
      <w:pPr>
        <w:spacing w:before="100" w:beforeAutospacing="1" w:after="100" w:afterAutospacing="1" w:line="240" w:lineRule="auto"/>
        <w:rPr>
          <w:rFonts w:ascii="Work Sans" w:eastAsia="Aptos" w:hAnsi="Work Sans" w:cs="Aptos"/>
          <w:kern w:val="0"/>
          <w:lang w:eastAsia="it-IT"/>
          <w14:ligatures w14:val="none"/>
        </w:rPr>
      </w:pPr>
    </w:p>
    <w:p w14:paraId="13B4E08E" w14:textId="77777777" w:rsidR="00A93678" w:rsidRDefault="00A93678" w:rsidP="00D65FE1">
      <w:pPr>
        <w:spacing w:before="100" w:beforeAutospacing="1" w:after="100" w:afterAutospacing="1" w:line="240" w:lineRule="auto"/>
        <w:rPr>
          <w:rFonts w:ascii="Work Sans" w:eastAsia="Aptos" w:hAnsi="Work Sans" w:cs="Aptos"/>
          <w:kern w:val="0"/>
          <w:lang w:eastAsia="it-IT"/>
          <w14:ligatures w14:val="none"/>
        </w:rPr>
      </w:pPr>
    </w:p>
    <w:p w14:paraId="50BFD5D4" w14:textId="33711163" w:rsidR="00D65FE1" w:rsidRPr="00D65FE1" w:rsidRDefault="00D65FE1" w:rsidP="00D65FE1">
      <w:pPr>
        <w:spacing w:before="100" w:beforeAutospacing="1" w:after="100" w:afterAutospacing="1" w:line="240" w:lineRule="auto"/>
        <w:rPr>
          <w:rFonts w:ascii="Work Sans" w:eastAsia="Aptos" w:hAnsi="Work Sans" w:cs="Aptos"/>
          <w:kern w:val="0"/>
          <w:lang w:eastAsia="it-IT"/>
          <w14:ligatures w14:val="none"/>
        </w:rPr>
      </w:pPr>
      <w:r w:rsidRPr="00D65FE1">
        <w:rPr>
          <w:rFonts w:ascii="Work Sans" w:eastAsia="Aptos" w:hAnsi="Work Sans" w:cs="Aptos"/>
          <w:kern w:val="0"/>
          <w:lang w:eastAsia="it-IT"/>
          <w14:ligatures w14:val="none"/>
        </w:rPr>
        <w:t xml:space="preserve">Con una produzione limitata a soli </w:t>
      </w:r>
      <w:r w:rsidRPr="003C4C18">
        <w:rPr>
          <w:rFonts w:ascii="Work Sans" w:eastAsia="Aptos" w:hAnsi="Work Sans" w:cs="Aptos"/>
          <w:b/>
          <w:bCs/>
          <w:kern w:val="0"/>
          <w:lang w:eastAsia="it-IT"/>
          <w14:ligatures w14:val="none"/>
        </w:rPr>
        <w:t>diciannove esemplari</w:t>
      </w:r>
      <w:r w:rsidRPr="00D65FE1">
        <w:rPr>
          <w:rFonts w:ascii="Work Sans" w:eastAsia="Aptos" w:hAnsi="Work Sans" w:cs="Aptos"/>
          <w:kern w:val="0"/>
          <w:lang w:eastAsia="it-IT"/>
          <w14:ligatures w14:val="none"/>
        </w:rPr>
        <w:t xml:space="preserve">, la Eccentrica V12 Roadster interpreta una nuova idea di esclusività, in cui tecnologia, design e manifattura dialogano per creare un oggetto destinato a durare nel tempo. Un progetto che conferma come Alcantara continui a essere il materiale di riferimento per le più prestigiose realizzazioni </w:t>
      </w:r>
      <w:proofErr w:type="spellStart"/>
      <w:r w:rsidRPr="00D65FE1">
        <w:rPr>
          <w:rFonts w:ascii="Work Sans" w:eastAsia="Aptos" w:hAnsi="Work Sans" w:cs="Aptos"/>
          <w:kern w:val="0"/>
          <w:lang w:eastAsia="it-IT"/>
          <w14:ligatures w14:val="none"/>
        </w:rPr>
        <w:t>dell'automotive</w:t>
      </w:r>
      <w:proofErr w:type="spellEnd"/>
      <w:r w:rsidRPr="00D65FE1">
        <w:rPr>
          <w:rFonts w:ascii="Work Sans" w:eastAsia="Aptos" w:hAnsi="Work Sans" w:cs="Aptos"/>
          <w:kern w:val="0"/>
          <w:lang w:eastAsia="it-IT"/>
          <w14:ligatures w14:val="none"/>
        </w:rPr>
        <w:t xml:space="preserve"> internazionale, contribuendo con la propria identità distintiva alla creazione di esperienze uniche</w:t>
      </w:r>
      <w:r w:rsidR="00ED10B3">
        <w:rPr>
          <w:rFonts w:ascii="Work Sans" w:eastAsia="Aptos" w:hAnsi="Work Sans" w:cs="Aptos"/>
          <w:kern w:val="0"/>
          <w:lang w:eastAsia="it-IT"/>
          <w14:ligatures w14:val="none"/>
        </w:rPr>
        <w:t xml:space="preserve"> dove</w:t>
      </w:r>
      <w:r w:rsidRPr="00D65FE1">
        <w:rPr>
          <w:rFonts w:ascii="Work Sans" w:eastAsia="Aptos" w:hAnsi="Work Sans" w:cs="Aptos"/>
          <w:kern w:val="0"/>
          <w:lang w:eastAsia="it-IT"/>
          <w14:ligatures w14:val="none"/>
        </w:rPr>
        <w:t xml:space="preserve"> prestazione, bellezza e Made in Italy si fondono in un'unica visione.</w:t>
      </w:r>
    </w:p>
    <w:p w14:paraId="1BEF26AF" w14:textId="77777777" w:rsidR="00D23A38" w:rsidRPr="00D65FE1" w:rsidRDefault="00D23A38" w:rsidP="004B413B">
      <w:pPr>
        <w:jc w:val="both"/>
        <w:rPr>
          <w:rFonts w:ascii="Work Sans" w:hAnsi="Work Sans"/>
        </w:rPr>
      </w:pPr>
    </w:p>
    <w:p w14:paraId="7DC33027" w14:textId="77777777" w:rsidR="003C146C" w:rsidRPr="005618A1" w:rsidRDefault="003C146C" w:rsidP="003C146C">
      <w:pPr>
        <w:jc w:val="both"/>
        <w:rPr>
          <w:rFonts w:ascii="Myriad Pro" w:eastAsia="Calibri" w:hAnsi="Myriad Pro" w:cs="Times New Roman"/>
          <w:b/>
          <w:sz w:val="20"/>
          <w:szCs w:val="18"/>
        </w:rPr>
      </w:pPr>
      <w:r w:rsidRPr="005618A1">
        <w:rPr>
          <w:rFonts w:ascii="Myriad Pro" w:eastAsia="Calibri" w:hAnsi="Myriad Pro" w:cs="Times New Roman"/>
          <w:b/>
          <w:sz w:val="20"/>
          <w:szCs w:val="18"/>
        </w:rPr>
        <w:t>Alcantara S.p.A. www.alcantara.com</w:t>
      </w:r>
    </w:p>
    <w:p w14:paraId="441B4B25" w14:textId="33EB1CE8" w:rsidR="003C146C" w:rsidRPr="00853A53" w:rsidRDefault="003C146C" w:rsidP="003C146C">
      <w:pPr>
        <w:rPr>
          <w:kern w:val="0"/>
          <w:lang w:val="en-US"/>
          <w14:ligatures w14:val="none"/>
        </w:rPr>
      </w:pPr>
      <w:r w:rsidRPr="002D5390">
        <w:rPr>
          <w:rFonts w:ascii="Work Sans" w:hAnsi="Work Sans"/>
          <w:kern w:val="0"/>
          <w:sz w:val="18"/>
          <w:lang w:val="en-US"/>
          <w14:ligatures w14:val="none"/>
        </w:rPr>
        <w:t xml:space="preserve">Founded in 1972, Alcantara represents one of the leading Made in Italy brands. A registered trademark of Alcantara S.p.A. and the result of unique and proprietary technology, Alcantara® is a highly innovative material offering an unparalleled combination of sensory, aesthetic, and functional qualities. Thanks to its extraordinary versatility, Alcantara is the chosen material for leading brands in many fields of application: fashion and accessories, the automotive industry, interior design, home décor and consumer-electronics. These characteristics, combined with a serious and certified commitment to sustainability, mean that Alcantara expresses and defines the contemporary lifestyle. Alcantara </w:t>
      </w:r>
      <w:proofErr w:type="gramStart"/>
      <w:r w:rsidRPr="002D5390">
        <w:rPr>
          <w:rFonts w:ascii="Work Sans" w:hAnsi="Work Sans"/>
          <w:kern w:val="0"/>
          <w:sz w:val="18"/>
          <w:lang w:val="en-US"/>
          <w14:ligatures w14:val="none"/>
        </w:rPr>
        <w:t>is</w:t>
      </w:r>
      <w:proofErr w:type="gramEnd"/>
      <w:r w:rsidRPr="002D5390">
        <w:rPr>
          <w:rFonts w:ascii="Work Sans" w:hAnsi="Work Sans"/>
          <w:kern w:val="0"/>
          <w:sz w:val="18"/>
          <w:lang w:val="en-US"/>
          <w14:ligatures w14:val="none"/>
        </w:rPr>
        <w:t xml:space="preserve"> Carbon Neutral since 2009. Carbon Neutrality certification is based on offsetting of greenhouse gas emissions through the acquisition of carbon credits from Certified and Verified Offset Projects. </w:t>
      </w:r>
      <w:r w:rsidR="00936542" w:rsidRPr="00936542">
        <w:rPr>
          <w:rFonts w:ascii="Work Sans" w:hAnsi="Work Sans"/>
          <w:kern w:val="0"/>
          <w:sz w:val="18"/>
          <w:lang w:val="en-US"/>
          <w14:ligatures w14:val="none"/>
        </w:rPr>
        <w:t>To further validate this approach, Alcantara has obtained a Verification Opinion from TÜV SÜD Italia in accordance with ISO 14068-1, the new international standard that defines requirements, principles and criteria for demonstrating the Carbon Neutrality of organizations and products.</w:t>
      </w:r>
      <w:r w:rsidR="00936542">
        <w:rPr>
          <w:rFonts w:ascii="Work Sans" w:hAnsi="Work Sans"/>
          <w:kern w:val="0"/>
          <w:sz w:val="18"/>
          <w:lang w:val="en-US"/>
          <w14:ligatures w14:val="none"/>
        </w:rPr>
        <w:t xml:space="preserve"> </w:t>
      </w:r>
      <w:r w:rsidRPr="002D5390">
        <w:rPr>
          <w:rFonts w:ascii="Work Sans" w:hAnsi="Work Sans"/>
          <w:kern w:val="0"/>
          <w:sz w:val="18"/>
          <w:lang w:val="en-US"/>
          <w14:ligatures w14:val="none"/>
        </w:rPr>
        <w:t xml:space="preserve">While acknowledging that carbon offsetting is not the final solution, nevertheless we believe that carbon credits are a useful tool to accelerate the fight against climate change beyond our value chain, and to measurably reduce global emissions. Besides, the projects supported by Alcantara every year bring tangible social benefit to the impacted territories.  To document its progress in this area, Alcantara annually prepares and publishes a Sustainability Report, certified by BDO and available on the company's website. Alcantara's headquarters are in Milan, while the production plant and research </w:t>
      </w:r>
      <w:proofErr w:type="spellStart"/>
      <w:r w:rsidRPr="002D5390">
        <w:rPr>
          <w:rFonts w:ascii="Work Sans" w:hAnsi="Work Sans"/>
          <w:kern w:val="0"/>
          <w:sz w:val="18"/>
          <w:lang w:val="en-US"/>
          <w14:ligatures w14:val="none"/>
        </w:rPr>
        <w:t>centre</w:t>
      </w:r>
      <w:proofErr w:type="spellEnd"/>
      <w:r w:rsidRPr="002D5390">
        <w:rPr>
          <w:rFonts w:ascii="Work Sans" w:hAnsi="Work Sans"/>
          <w:kern w:val="0"/>
          <w:sz w:val="18"/>
          <w:lang w:val="en-US"/>
          <w14:ligatures w14:val="none"/>
        </w:rPr>
        <w:t xml:space="preserve"> are in Nera Montoro, in the heart of Umbria (Terni).</w:t>
      </w:r>
    </w:p>
    <w:p w14:paraId="661E9166" w14:textId="77777777" w:rsidR="003C146C" w:rsidRDefault="003C146C" w:rsidP="003C146C">
      <w:pPr>
        <w:jc w:val="center"/>
        <w:rPr>
          <w:rFonts w:ascii="Myriad Pro" w:eastAsia="Calibri" w:hAnsi="Myriad Pro" w:cs="Times New Roman"/>
          <w:sz w:val="20"/>
          <w:szCs w:val="18"/>
          <w:lang w:val="en-GB"/>
        </w:rPr>
      </w:pPr>
    </w:p>
    <w:p w14:paraId="3DBCD06B" w14:textId="77777777" w:rsidR="003C146C" w:rsidRDefault="003C146C" w:rsidP="003C146C">
      <w:pPr>
        <w:jc w:val="center"/>
        <w:rPr>
          <w:rFonts w:ascii="Myriad Pro" w:eastAsia="Calibri" w:hAnsi="Myriad Pro" w:cs="Times New Roman"/>
          <w:sz w:val="20"/>
          <w:szCs w:val="18"/>
          <w:lang w:val="en-GB"/>
        </w:rPr>
      </w:pPr>
    </w:p>
    <w:p w14:paraId="0F9474F6" w14:textId="77777777" w:rsidR="003C146C" w:rsidRDefault="003C146C" w:rsidP="003C146C">
      <w:pPr>
        <w:jc w:val="center"/>
        <w:rPr>
          <w:rFonts w:ascii="Myriad Pro" w:eastAsia="Calibri" w:hAnsi="Myriad Pro" w:cs="Times New Roman"/>
          <w:sz w:val="20"/>
          <w:szCs w:val="18"/>
          <w:lang w:val="en-GB"/>
        </w:rPr>
      </w:pPr>
      <w:r>
        <w:rPr>
          <w:rFonts w:ascii="Myriad Pro" w:eastAsia="Calibri" w:hAnsi="Myriad Pro" w:cs="Times New Roman"/>
          <w:sz w:val="20"/>
          <w:szCs w:val="18"/>
          <w:lang w:val="en-GB"/>
        </w:rPr>
        <w:t>For further information:</w:t>
      </w:r>
    </w:p>
    <w:p w14:paraId="4D57BDE9" w14:textId="77777777" w:rsidR="003C146C" w:rsidRDefault="003C146C" w:rsidP="003C146C">
      <w:pPr>
        <w:jc w:val="center"/>
        <w:rPr>
          <w:rFonts w:ascii="Myriad Pro" w:eastAsia="Calibri" w:hAnsi="Myriad Pro" w:cs="Times New Roman"/>
          <w:sz w:val="20"/>
          <w:szCs w:val="18"/>
          <w:lang w:val="en-GB"/>
        </w:rPr>
      </w:pPr>
      <w:r>
        <w:rPr>
          <w:rFonts w:ascii="Myriad Pro" w:eastAsia="Calibri" w:hAnsi="Myriad Pro" w:cs="Times New Roman"/>
          <w:sz w:val="20"/>
          <w:szCs w:val="18"/>
          <w:lang w:val="en-GB"/>
        </w:rPr>
        <w:t>twitter.com/</w:t>
      </w:r>
      <w:proofErr w:type="spellStart"/>
      <w:r>
        <w:rPr>
          <w:rFonts w:ascii="Myriad Pro" w:eastAsia="Calibri" w:hAnsi="Myriad Pro" w:cs="Times New Roman"/>
          <w:sz w:val="20"/>
          <w:szCs w:val="18"/>
          <w:lang w:val="en-GB"/>
        </w:rPr>
        <w:t>alcantaraspa</w:t>
      </w:r>
      <w:proofErr w:type="spellEnd"/>
    </w:p>
    <w:p w14:paraId="3A1D647E" w14:textId="77777777" w:rsidR="003C146C" w:rsidRDefault="003C146C" w:rsidP="003C146C">
      <w:pPr>
        <w:jc w:val="center"/>
        <w:rPr>
          <w:rFonts w:ascii="Myriad Pro" w:eastAsia="Calibri" w:hAnsi="Myriad Pro" w:cs="Times New Roman"/>
          <w:sz w:val="20"/>
          <w:szCs w:val="18"/>
          <w:lang w:val="en-GB"/>
        </w:rPr>
      </w:pPr>
      <w:r>
        <w:rPr>
          <w:rFonts w:ascii="Myriad Pro" w:eastAsia="Calibri" w:hAnsi="Myriad Pro" w:cs="Times New Roman"/>
          <w:sz w:val="20"/>
          <w:szCs w:val="18"/>
          <w:lang w:val="en-GB"/>
        </w:rPr>
        <w:t>facebook.com/</w:t>
      </w:r>
      <w:proofErr w:type="spellStart"/>
      <w:r>
        <w:rPr>
          <w:rFonts w:ascii="Myriad Pro" w:eastAsia="Calibri" w:hAnsi="Myriad Pro" w:cs="Times New Roman"/>
          <w:sz w:val="20"/>
          <w:szCs w:val="18"/>
          <w:lang w:val="en-GB"/>
        </w:rPr>
        <w:t>alcantara.company</w:t>
      </w:r>
      <w:proofErr w:type="spellEnd"/>
    </w:p>
    <w:p w14:paraId="14A50F3E" w14:textId="77777777" w:rsidR="003C146C" w:rsidRDefault="003C146C" w:rsidP="003C146C">
      <w:pPr>
        <w:jc w:val="center"/>
        <w:rPr>
          <w:rFonts w:ascii="Myriad Pro" w:eastAsia="Calibri" w:hAnsi="Myriad Pro" w:cs="Times New Roman"/>
          <w:sz w:val="20"/>
          <w:szCs w:val="18"/>
          <w:lang w:val="en-GB"/>
        </w:rPr>
      </w:pPr>
      <w:r>
        <w:rPr>
          <w:rFonts w:ascii="Myriad Pro" w:eastAsia="Calibri" w:hAnsi="Myriad Pro" w:cs="Times New Roman"/>
          <w:sz w:val="20"/>
          <w:szCs w:val="18"/>
          <w:lang w:val="en-GB"/>
        </w:rPr>
        <w:t>youtube.com/</w:t>
      </w:r>
      <w:proofErr w:type="spellStart"/>
      <w:r>
        <w:rPr>
          <w:rFonts w:ascii="Myriad Pro" w:eastAsia="Calibri" w:hAnsi="Myriad Pro" w:cs="Times New Roman"/>
          <w:sz w:val="20"/>
          <w:szCs w:val="18"/>
          <w:lang w:val="en-GB"/>
        </w:rPr>
        <w:t>alcantaracompany</w:t>
      </w:r>
      <w:proofErr w:type="spellEnd"/>
    </w:p>
    <w:p w14:paraId="1B466C5B" w14:textId="77777777" w:rsidR="003C146C" w:rsidRDefault="003C146C" w:rsidP="003C146C">
      <w:pPr>
        <w:jc w:val="center"/>
        <w:rPr>
          <w:rFonts w:ascii="Myriad Pro" w:eastAsia="Calibri" w:hAnsi="Myriad Pro" w:cs="Times New Roman"/>
          <w:sz w:val="20"/>
          <w:szCs w:val="18"/>
          <w:lang w:val="en-GB"/>
        </w:rPr>
      </w:pPr>
      <w:r>
        <w:rPr>
          <w:rFonts w:ascii="Myriad Pro" w:eastAsia="Calibri" w:hAnsi="Myriad Pro" w:cs="Times New Roman"/>
          <w:sz w:val="20"/>
          <w:szCs w:val="18"/>
          <w:lang w:val="en-GB"/>
        </w:rPr>
        <w:t>instagram.com/</w:t>
      </w:r>
      <w:proofErr w:type="spellStart"/>
      <w:r>
        <w:rPr>
          <w:rFonts w:ascii="Myriad Pro" w:eastAsia="Calibri" w:hAnsi="Myriad Pro" w:cs="Times New Roman"/>
          <w:sz w:val="20"/>
          <w:szCs w:val="18"/>
          <w:lang w:val="en-GB"/>
        </w:rPr>
        <w:t>alcantara_company</w:t>
      </w:r>
      <w:proofErr w:type="spellEnd"/>
      <w:r>
        <w:rPr>
          <w:rFonts w:ascii="Myriad Pro" w:eastAsia="Calibri" w:hAnsi="Myriad Pro" w:cs="Times New Roman"/>
          <w:sz w:val="20"/>
          <w:szCs w:val="18"/>
          <w:lang w:val="en-GB"/>
        </w:rPr>
        <w:t>/</w:t>
      </w:r>
    </w:p>
    <w:p w14:paraId="5B82A0A7" w14:textId="77777777" w:rsidR="003C146C" w:rsidRDefault="003C146C" w:rsidP="004B413B">
      <w:pPr>
        <w:rPr>
          <w:rFonts w:ascii="Myriad Pro" w:eastAsia="Calibri" w:hAnsi="Myriad Pro" w:cs="Times New Roman"/>
          <w:sz w:val="20"/>
          <w:szCs w:val="18"/>
          <w:lang w:val="en-GB"/>
        </w:rPr>
      </w:pPr>
    </w:p>
    <w:p w14:paraId="7DB6D90F" w14:textId="3187E436" w:rsidR="00B13C11" w:rsidRPr="004B413B" w:rsidRDefault="003C146C" w:rsidP="004B413B">
      <w:pPr>
        <w:jc w:val="center"/>
        <w:rPr>
          <w:rFonts w:ascii="Myriad Pro" w:eastAsia="Calibri" w:hAnsi="Myriad Pro" w:cs="Times New Roman"/>
          <w:sz w:val="20"/>
          <w:szCs w:val="18"/>
          <w:lang w:val="en-US"/>
        </w:rPr>
      </w:pPr>
      <w:r>
        <w:rPr>
          <w:rFonts w:ascii="Myriad Pro" w:eastAsia="Calibri" w:hAnsi="Myriad Pro" w:cs="Times New Roman"/>
          <w:sz w:val="20"/>
          <w:szCs w:val="18"/>
          <w:lang w:val="en-US"/>
        </w:rPr>
        <w:t>Press kit: https://www.alcantara.com/press-area/</w:t>
      </w:r>
    </w:p>
    <w:sectPr w:rsidR="00B13C11" w:rsidRPr="004B413B">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FA36C" w14:textId="77777777" w:rsidR="00985C9F" w:rsidRDefault="00985C9F" w:rsidP="00B13C11">
      <w:pPr>
        <w:spacing w:after="0" w:line="240" w:lineRule="auto"/>
      </w:pPr>
      <w:r>
        <w:separator/>
      </w:r>
    </w:p>
  </w:endnote>
  <w:endnote w:type="continuationSeparator" w:id="0">
    <w:p w14:paraId="423BF2BD" w14:textId="77777777" w:rsidR="00985C9F" w:rsidRDefault="00985C9F" w:rsidP="00B13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Work Sans">
    <w:charset w:val="00"/>
    <w:family w:val="auto"/>
    <w:pitch w:val="variable"/>
    <w:sig w:usb0="A00000FF" w:usb1="5000E07B" w:usb2="00000000" w:usb3="00000000" w:csb0="00000193" w:csb1="00000000"/>
  </w:font>
  <w:font w:name="Myriad Pro">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BAD7" w14:textId="77777777" w:rsidR="00985C9F" w:rsidRDefault="00985C9F" w:rsidP="00B13C11">
      <w:pPr>
        <w:spacing w:after="0" w:line="240" w:lineRule="auto"/>
      </w:pPr>
      <w:r>
        <w:separator/>
      </w:r>
    </w:p>
  </w:footnote>
  <w:footnote w:type="continuationSeparator" w:id="0">
    <w:p w14:paraId="6527070A" w14:textId="77777777" w:rsidR="00985C9F" w:rsidRDefault="00985C9F" w:rsidP="00B13C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0C1BA" w14:textId="67E15019" w:rsidR="00B13C11" w:rsidRDefault="00B13C11" w:rsidP="00B13C11">
    <w:pPr>
      <w:pStyle w:val="Intestazione"/>
      <w:jc w:val="center"/>
    </w:pPr>
    <w:r>
      <w:rPr>
        <w:noProof/>
      </w:rPr>
      <w:drawing>
        <wp:inline distT="0" distB="0" distL="0" distR="0" wp14:anchorId="49CACC49" wp14:editId="1A806547">
          <wp:extent cx="3028950" cy="809625"/>
          <wp:effectExtent l="0" t="0" r="0" b="9525"/>
          <wp:docPr id="1" name="Immagine 1" descr="Immagine che contiene testo, Carattere, Elementi grafici, bian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Carattere, Elementi grafici, bianco&#10;&#10;Descrizione generata automaticamente"/>
                  <pic:cNvPicPr/>
                </pic:nvPicPr>
                <pic:blipFill rotWithShape="1">
                  <a:blip r:embed="rId1">
                    <a:extLst>
                      <a:ext uri="{28A0092B-C50C-407E-A947-70E740481C1C}">
                        <a14:useLocalDpi xmlns:a14="http://schemas.microsoft.com/office/drawing/2010/main" val="0"/>
                      </a:ext>
                    </a:extLst>
                  </a:blip>
                  <a:srcRect l="11063" t="22329" r="18579" b="21848"/>
                  <a:stretch/>
                </pic:blipFill>
                <pic:spPr bwMode="auto">
                  <a:xfrm>
                    <a:off x="0" y="0"/>
                    <a:ext cx="3058126" cy="817424"/>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C11"/>
    <w:rsid w:val="00026F31"/>
    <w:rsid w:val="00093628"/>
    <w:rsid w:val="000F5C03"/>
    <w:rsid w:val="0011693B"/>
    <w:rsid w:val="00121CBD"/>
    <w:rsid w:val="00142032"/>
    <w:rsid w:val="00155CFB"/>
    <w:rsid w:val="00190D40"/>
    <w:rsid w:val="001C5F4A"/>
    <w:rsid w:val="001F772B"/>
    <w:rsid w:val="0020582D"/>
    <w:rsid w:val="00216A01"/>
    <w:rsid w:val="0023269D"/>
    <w:rsid w:val="00236E6F"/>
    <w:rsid w:val="00275319"/>
    <w:rsid w:val="00284764"/>
    <w:rsid w:val="00291396"/>
    <w:rsid w:val="002C1992"/>
    <w:rsid w:val="002D5E20"/>
    <w:rsid w:val="002D6BA1"/>
    <w:rsid w:val="002E47CF"/>
    <w:rsid w:val="00300B03"/>
    <w:rsid w:val="0031588D"/>
    <w:rsid w:val="0033493F"/>
    <w:rsid w:val="0034166A"/>
    <w:rsid w:val="0034769F"/>
    <w:rsid w:val="0035463C"/>
    <w:rsid w:val="003B36C5"/>
    <w:rsid w:val="003C146C"/>
    <w:rsid w:val="003C4C18"/>
    <w:rsid w:val="003D1C52"/>
    <w:rsid w:val="003D35C2"/>
    <w:rsid w:val="0040269D"/>
    <w:rsid w:val="004151D5"/>
    <w:rsid w:val="00432C63"/>
    <w:rsid w:val="00445FC0"/>
    <w:rsid w:val="004647E0"/>
    <w:rsid w:val="00464C10"/>
    <w:rsid w:val="004659D1"/>
    <w:rsid w:val="00470976"/>
    <w:rsid w:val="004841AE"/>
    <w:rsid w:val="004A5B45"/>
    <w:rsid w:val="004A5F10"/>
    <w:rsid w:val="004B413B"/>
    <w:rsid w:val="004E0F0A"/>
    <w:rsid w:val="004F5F6C"/>
    <w:rsid w:val="0051323D"/>
    <w:rsid w:val="00573ED4"/>
    <w:rsid w:val="005A77C9"/>
    <w:rsid w:val="005C4A66"/>
    <w:rsid w:val="005D08F1"/>
    <w:rsid w:val="006204B9"/>
    <w:rsid w:val="006245A1"/>
    <w:rsid w:val="00635D4F"/>
    <w:rsid w:val="00645329"/>
    <w:rsid w:val="006708B9"/>
    <w:rsid w:val="006A3564"/>
    <w:rsid w:val="006C30DD"/>
    <w:rsid w:val="006D3166"/>
    <w:rsid w:val="006E04B1"/>
    <w:rsid w:val="006E4CCD"/>
    <w:rsid w:val="006F144B"/>
    <w:rsid w:val="007074BA"/>
    <w:rsid w:val="00712E08"/>
    <w:rsid w:val="00735FE2"/>
    <w:rsid w:val="00741734"/>
    <w:rsid w:val="00761E5D"/>
    <w:rsid w:val="007667D4"/>
    <w:rsid w:val="007676DA"/>
    <w:rsid w:val="007771CF"/>
    <w:rsid w:val="00780CEC"/>
    <w:rsid w:val="007A6EBD"/>
    <w:rsid w:val="007C185C"/>
    <w:rsid w:val="007C3832"/>
    <w:rsid w:val="007D3B3A"/>
    <w:rsid w:val="007F49A0"/>
    <w:rsid w:val="00807FD4"/>
    <w:rsid w:val="008356C9"/>
    <w:rsid w:val="00843566"/>
    <w:rsid w:val="00853498"/>
    <w:rsid w:val="008603E3"/>
    <w:rsid w:val="00867120"/>
    <w:rsid w:val="00873A67"/>
    <w:rsid w:val="008816ED"/>
    <w:rsid w:val="008A12D5"/>
    <w:rsid w:val="008C5300"/>
    <w:rsid w:val="008F048C"/>
    <w:rsid w:val="00902A12"/>
    <w:rsid w:val="00905E83"/>
    <w:rsid w:val="00905F56"/>
    <w:rsid w:val="009202F9"/>
    <w:rsid w:val="00925C22"/>
    <w:rsid w:val="00934D19"/>
    <w:rsid w:val="00936542"/>
    <w:rsid w:val="00936EC4"/>
    <w:rsid w:val="00985C9F"/>
    <w:rsid w:val="009A28EF"/>
    <w:rsid w:val="009C29D8"/>
    <w:rsid w:val="009C70A2"/>
    <w:rsid w:val="009E2768"/>
    <w:rsid w:val="009E2C93"/>
    <w:rsid w:val="009E3D06"/>
    <w:rsid w:val="009F3EFC"/>
    <w:rsid w:val="00A03140"/>
    <w:rsid w:val="00A13C52"/>
    <w:rsid w:val="00A14511"/>
    <w:rsid w:val="00A15F94"/>
    <w:rsid w:val="00A55657"/>
    <w:rsid w:val="00A6476E"/>
    <w:rsid w:val="00A93678"/>
    <w:rsid w:val="00AA1A77"/>
    <w:rsid w:val="00AB463A"/>
    <w:rsid w:val="00AD3E10"/>
    <w:rsid w:val="00AE3323"/>
    <w:rsid w:val="00AF2AC2"/>
    <w:rsid w:val="00AF3D01"/>
    <w:rsid w:val="00B13C11"/>
    <w:rsid w:val="00B30189"/>
    <w:rsid w:val="00B42CB7"/>
    <w:rsid w:val="00B46432"/>
    <w:rsid w:val="00B61289"/>
    <w:rsid w:val="00B744E7"/>
    <w:rsid w:val="00B773A0"/>
    <w:rsid w:val="00B81793"/>
    <w:rsid w:val="00B82098"/>
    <w:rsid w:val="00B84CA2"/>
    <w:rsid w:val="00BB28DC"/>
    <w:rsid w:val="00BE7769"/>
    <w:rsid w:val="00C206FD"/>
    <w:rsid w:val="00C21668"/>
    <w:rsid w:val="00C257F7"/>
    <w:rsid w:val="00C373F0"/>
    <w:rsid w:val="00C74895"/>
    <w:rsid w:val="00C8048C"/>
    <w:rsid w:val="00CA030B"/>
    <w:rsid w:val="00CD5414"/>
    <w:rsid w:val="00CE2483"/>
    <w:rsid w:val="00CF730E"/>
    <w:rsid w:val="00D21AA1"/>
    <w:rsid w:val="00D23A38"/>
    <w:rsid w:val="00D36E03"/>
    <w:rsid w:val="00D65FE1"/>
    <w:rsid w:val="00D870E3"/>
    <w:rsid w:val="00D91467"/>
    <w:rsid w:val="00DA3B5C"/>
    <w:rsid w:val="00DC28E1"/>
    <w:rsid w:val="00DD1802"/>
    <w:rsid w:val="00DD3752"/>
    <w:rsid w:val="00E025C6"/>
    <w:rsid w:val="00E303EA"/>
    <w:rsid w:val="00E370E2"/>
    <w:rsid w:val="00E71298"/>
    <w:rsid w:val="00E76BC9"/>
    <w:rsid w:val="00E843C3"/>
    <w:rsid w:val="00EC1802"/>
    <w:rsid w:val="00ED10B3"/>
    <w:rsid w:val="00ED16F0"/>
    <w:rsid w:val="00EE20BA"/>
    <w:rsid w:val="00EF356C"/>
    <w:rsid w:val="00EF472A"/>
    <w:rsid w:val="00F057FE"/>
    <w:rsid w:val="00F156E7"/>
    <w:rsid w:val="00F456DF"/>
    <w:rsid w:val="00F762D9"/>
    <w:rsid w:val="00F76B56"/>
    <w:rsid w:val="00F83E81"/>
    <w:rsid w:val="00F8533E"/>
    <w:rsid w:val="00FA188C"/>
    <w:rsid w:val="00FB5848"/>
    <w:rsid w:val="00FC24B0"/>
    <w:rsid w:val="00FC74E1"/>
    <w:rsid w:val="00FD224E"/>
    <w:rsid w:val="00FE409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0106E"/>
  <w15:chartTrackingRefBased/>
  <w15:docId w15:val="{B54A198A-3463-4AA8-B570-F27053A4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13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13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13C1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13C1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13C1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13C1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13C1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13C1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13C1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13C1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13C1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13C1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13C1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13C1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13C1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13C1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13C1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13C11"/>
    <w:rPr>
      <w:rFonts w:eastAsiaTheme="majorEastAsia" w:cstheme="majorBidi"/>
      <w:color w:val="272727" w:themeColor="text1" w:themeTint="D8"/>
    </w:rPr>
  </w:style>
  <w:style w:type="paragraph" w:styleId="Titolo">
    <w:name w:val="Title"/>
    <w:basedOn w:val="Normale"/>
    <w:next w:val="Normale"/>
    <w:link w:val="TitoloCarattere"/>
    <w:uiPriority w:val="10"/>
    <w:qFormat/>
    <w:rsid w:val="00B13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13C1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13C1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13C1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13C1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13C11"/>
    <w:rPr>
      <w:i/>
      <w:iCs/>
      <w:color w:val="404040" w:themeColor="text1" w:themeTint="BF"/>
    </w:rPr>
  </w:style>
  <w:style w:type="paragraph" w:styleId="Paragrafoelenco">
    <w:name w:val="List Paragraph"/>
    <w:basedOn w:val="Normale"/>
    <w:uiPriority w:val="34"/>
    <w:qFormat/>
    <w:rsid w:val="00B13C11"/>
    <w:pPr>
      <w:ind w:left="720"/>
      <w:contextualSpacing/>
    </w:pPr>
  </w:style>
  <w:style w:type="character" w:styleId="Enfasiintensa">
    <w:name w:val="Intense Emphasis"/>
    <w:basedOn w:val="Carpredefinitoparagrafo"/>
    <w:uiPriority w:val="21"/>
    <w:qFormat/>
    <w:rsid w:val="00B13C11"/>
    <w:rPr>
      <w:i/>
      <w:iCs/>
      <w:color w:val="0F4761" w:themeColor="accent1" w:themeShade="BF"/>
    </w:rPr>
  </w:style>
  <w:style w:type="paragraph" w:styleId="Citazioneintensa">
    <w:name w:val="Intense Quote"/>
    <w:basedOn w:val="Normale"/>
    <w:next w:val="Normale"/>
    <w:link w:val="CitazioneintensaCarattere"/>
    <w:uiPriority w:val="30"/>
    <w:qFormat/>
    <w:rsid w:val="00B13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13C11"/>
    <w:rPr>
      <w:i/>
      <w:iCs/>
      <w:color w:val="0F4761" w:themeColor="accent1" w:themeShade="BF"/>
    </w:rPr>
  </w:style>
  <w:style w:type="character" w:styleId="Riferimentointenso">
    <w:name w:val="Intense Reference"/>
    <w:basedOn w:val="Carpredefinitoparagrafo"/>
    <w:uiPriority w:val="32"/>
    <w:qFormat/>
    <w:rsid w:val="00B13C11"/>
    <w:rPr>
      <w:b/>
      <w:bCs/>
      <w:smallCaps/>
      <w:color w:val="0F4761" w:themeColor="accent1" w:themeShade="BF"/>
      <w:spacing w:val="5"/>
    </w:rPr>
  </w:style>
  <w:style w:type="paragraph" w:styleId="Intestazione">
    <w:name w:val="header"/>
    <w:basedOn w:val="Normale"/>
    <w:link w:val="IntestazioneCarattere"/>
    <w:uiPriority w:val="99"/>
    <w:unhideWhenUsed/>
    <w:rsid w:val="00B13C1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3C11"/>
  </w:style>
  <w:style w:type="paragraph" w:styleId="Pidipagina">
    <w:name w:val="footer"/>
    <w:basedOn w:val="Normale"/>
    <w:link w:val="PidipaginaCarattere"/>
    <w:uiPriority w:val="99"/>
    <w:unhideWhenUsed/>
    <w:rsid w:val="00B13C1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13C11"/>
  </w:style>
  <w:style w:type="paragraph" w:styleId="NormaleWeb">
    <w:name w:val="Normal (Web)"/>
    <w:basedOn w:val="Normale"/>
    <w:uiPriority w:val="99"/>
    <w:semiHidden/>
    <w:unhideWhenUsed/>
    <w:rsid w:val="00F762D9"/>
    <w:pPr>
      <w:spacing w:before="100" w:beforeAutospacing="1" w:after="100" w:afterAutospacing="1" w:line="240" w:lineRule="auto"/>
    </w:pPr>
    <w:rPr>
      <w:rFonts w:ascii="Times New Roman" w:eastAsia="Times New Roman" w:hAnsi="Times New Roman" w:cs="Times New Roman"/>
      <w:kern w:val="0"/>
      <w:lang w:eastAsia="it-IT"/>
      <w14:ligatures w14:val="none"/>
    </w:rPr>
  </w:style>
  <w:style w:type="character" w:styleId="Enfasigrassetto">
    <w:name w:val="Strong"/>
    <w:basedOn w:val="Carpredefinitoparagrafo"/>
    <w:uiPriority w:val="22"/>
    <w:qFormat/>
    <w:rsid w:val="00F762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70652">
      <w:bodyDiv w:val="1"/>
      <w:marLeft w:val="0"/>
      <w:marRight w:val="0"/>
      <w:marTop w:val="0"/>
      <w:marBottom w:val="0"/>
      <w:divBdr>
        <w:top w:val="none" w:sz="0" w:space="0" w:color="auto"/>
        <w:left w:val="none" w:sz="0" w:space="0" w:color="auto"/>
        <w:bottom w:val="none" w:sz="0" w:space="0" w:color="auto"/>
        <w:right w:val="none" w:sz="0" w:space="0" w:color="auto"/>
      </w:divBdr>
    </w:div>
    <w:div w:id="358314825">
      <w:bodyDiv w:val="1"/>
      <w:marLeft w:val="0"/>
      <w:marRight w:val="0"/>
      <w:marTop w:val="0"/>
      <w:marBottom w:val="0"/>
      <w:divBdr>
        <w:top w:val="none" w:sz="0" w:space="0" w:color="auto"/>
        <w:left w:val="none" w:sz="0" w:space="0" w:color="auto"/>
        <w:bottom w:val="none" w:sz="0" w:space="0" w:color="auto"/>
        <w:right w:val="none" w:sz="0" w:space="0" w:color="auto"/>
      </w:divBdr>
    </w:div>
    <w:div w:id="375617662">
      <w:bodyDiv w:val="1"/>
      <w:marLeft w:val="0"/>
      <w:marRight w:val="0"/>
      <w:marTop w:val="0"/>
      <w:marBottom w:val="0"/>
      <w:divBdr>
        <w:top w:val="none" w:sz="0" w:space="0" w:color="auto"/>
        <w:left w:val="none" w:sz="0" w:space="0" w:color="auto"/>
        <w:bottom w:val="none" w:sz="0" w:space="0" w:color="auto"/>
        <w:right w:val="none" w:sz="0" w:space="0" w:color="auto"/>
      </w:divBdr>
    </w:div>
    <w:div w:id="403721448">
      <w:bodyDiv w:val="1"/>
      <w:marLeft w:val="0"/>
      <w:marRight w:val="0"/>
      <w:marTop w:val="0"/>
      <w:marBottom w:val="0"/>
      <w:divBdr>
        <w:top w:val="none" w:sz="0" w:space="0" w:color="auto"/>
        <w:left w:val="none" w:sz="0" w:space="0" w:color="auto"/>
        <w:bottom w:val="none" w:sz="0" w:space="0" w:color="auto"/>
        <w:right w:val="none" w:sz="0" w:space="0" w:color="auto"/>
      </w:divBdr>
    </w:div>
    <w:div w:id="479540437">
      <w:bodyDiv w:val="1"/>
      <w:marLeft w:val="0"/>
      <w:marRight w:val="0"/>
      <w:marTop w:val="0"/>
      <w:marBottom w:val="0"/>
      <w:divBdr>
        <w:top w:val="none" w:sz="0" w:space="0" w:color="auto"/>
        <w:left w:val="none" w:sz="0" w:space="0" w:color="auto"/>
        <w:bottom w:val="none" w:sz="0" w:space="0" w:color="auto"/>
        <w:right w:val="none" w:sz="0" w:space="0" w:color="auto"/>
      </w:divBdr>
    </w:div>
    <w:div w:id="920480295">
      <w:bodyDiv w:val="1"/>
      <w:marLeft w:val="0"/>
      <w:marRight w:val="0"/>
      <w:marTop w:val="0"/>
      <w:marBottom w:val="0"/>
      <w:divBdr>
        <w:top w:val="none" w:sz="0" w:space="0" w:color="auto"/>
        <w:left w:val="none" w:sz="0" w:space="0" w:color="auto"/>
        <w:bottom w:val="none" w:sz="0" w:space="0" w:color="auto"/>
        <w:right w:val="none" w:sz="0" w:space="0" w:color="auto"/>
      </w:divBdr>
    </w:div>
    <w:div w:id="962922302">
      <w:bodyDiv w:val="1"/>
      <w:marLeft w:val="0"/>
      <w:marRight w:val="0"/>
      <w:marTop w:val="0"/>
      <w:marBottom w:val="0"/>
      <w:divBdr>
        <w:top w:val="none" w:sz="0" w:space="0" w:color="auto"/>
        <w:left w:val="none" w:sz="0" w:space="0" w:color="auto"/>
        <w:bottom w:val="none" w:sz="0" w:space="0" w:color="auto"/>
        <w:right w:val="none" w:sz="0" w:space="0" w:color="auto"/>
      </w:divBdr>
    </w:div>
    <w:div w:id="1104615311">
      <w:bodyDiv w:val="1"/>
      <w:marLeft w:val="0"/>
      <w:marRight w:val="0"/>
      <w:marTop w:val="0"/>
      <w:marBottom w:val="0"/>
      <w:divBdr>
        <w:top w:val="none" w:sz="0" w:space="0" w:color="auto"/>
        <w:left w:val="none" w:sz="0" w:space="0" w:color="auto"/>
        <w:bottom w:val="none" w:sz="0" w:space="0" w:color="auto"/>
        <w:right w:val="none" w:sz="0" w:space="0" w:color="auto"/>
      </w:divBdr>
    </w:div>
    <w:div w:id="1716079003">
      <w:bodyDiv w:val="1"/>
      <w:marLeft w:val="0"/>
      <w:marRight w:val="0"/>
      <w:marTop w:val="0"/>
      <w:marBottom w:val="0"/>
      <w:divBdr>
        <w:top w:val="none" w:sz="0" w:space="0" w:color="auto"/>
        <w:left w:val="none" w:sz="0" w:space="0" w:color="auto"/>
        <w:bottom w:val="none" w:sz="0" w:space="0" w:color="auto"/>
        <w:right w:val="none" w:sz="0" w:space="0" w:color="auto"/>
      </w:divBdr>
    </w:div>
    <w:div w:id="1758676506">
      <w:bodyDiv w:val="1"/>
      <w:marLeft w:val="0"/>
      <w:marRight w:val="0"/>
      <w:marTop w:val="0"/>
      <w:marBottom w:val="0"/>
      <w:divBdr>
        <w:top w:val="none" w:sz="0" w:space="0" w:color="auto"/>
        <w:left w:val="none" w:sz="0" w:space="0" w:color="auto"/>
        <w:bottom w:val="none" w:sz="0" w:space="0" w:color="auto"/>
        <w:right w:val="none" w:sz="0" w:space="0" w:color="auto"/>
      </w:divBdr>
    </w:div>
    <w:div w:id="1772430382">
      <w:bodyDiv w:val="1"/>
      <w:marLeft w:val="0"/>
      <w:marRight w:val="0"/>
      <w:marTop w:val="0"/>
      <w:marBottom w:val="0"/>
      <w:divBdr>
        <w:top w:val="none" w:sz="0" w:space="0" w:color="auto"/>
        <w:left w:val="none" w:sz="0" w:space="0" w:color="auto"/>
        <w:bottom w:val="none" w:sz="0" w:space="0" w:color="auto"/>
        <w:right w:val="none" w:sz="0" w:space="0" w:color="auto"/>
      </w:divBdr>
    </w:div>
    <w:div w:id="1821534562">
      <w:bodyDiv w:val="1"/>
      <w:marLeft w:val="0"/>
      <w:marRight w:val="0"/>
      <w:marTop w:val="0"/>
      <w:marBottom w:val="0"/>
      <w:divBdr>
        <w:top w:val="none" w:sz="0" w:space="0" w:color="auto"/>
        <w:left w:val="none" w:sz="0" w:space="0" w:color="auto"/>
        <w:bottom w:val="none" w:sz="0" w:space="0" w:color="auto"/>
        <w:right w:val="none" w:sz="0" w:space="0" w:color="auto"/>
      </w:divBdr>
    </w:div>
    <w:div w:id="1988393409">
      <w:bodyDiv w:val="1"/>
      <w:marLeft w:val="0"/>
      <w:marRight w:val="0"/>
      <w:marTop w:val="0"/>
      <w:marBottom w:val="0"/>
      <w:divBdr>
        <w:top w:val="none" w:sz="0" w:space="0" w:color="auto"/>
        <w:left w:val="none" w:sz="0" w:space="0" w:color="auto"/>
        <w:bottom w:val="none" w:sz="0" w:space="0" w:color="auto"/>
        <w:right w:val="none" w:sz="0" w:space="0" w:color="auto"/>
      </w:divBdr>
    </w:div>
    <w:div w:id="2097169025">
      <w:bodyDiv w:val="1"/>
      <w:marLeft w:val="0"/>
      <w:marRight w:val="0"/>
      <w:marTop w:val="0"/>
      <w:marBottom w:val="0"/>
      <w:divBdr>
        <w:top w:val="none" w:sz="0" w:space="0" w:color="auto"/>
        <w:left w:val="none" w:sz="0" w:space="0" w:color="auto"/>
        <w:bottom w:val="none" w:sz="0" w:space="0" w:color="auto"/>
        <w:right w:val="none" w:sz="0" w:space="0" w:color="auto"/>
      </w:divBdr>
    </w:div>
    <w:div w:id="214689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780</Words>
  <Characters>4448</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Malagoli Margherita</dc:creator>
  <cp:keywords/>
  <dc:description/>
  <cp:lastModifiedBy>Traviglia Federica</cp:lastModifiedBy>
  <cp:revision>4</cp:revision>
  <dcterms:created xsi:type="dcterms:W3CDTF">2026-07-31T10:07:00Z</dcterms:created>
  <dcterms:modified xsi:type="dcterms:W3CDTF">2026-07-31T10:41:00Z</dcterms:modified>
</cp:coreProperties>
</file>